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E3F" w:rsidRDefault="00633E3F" w:rsidP="00633E3F">
      <w:pPr>
        <w:pStyle w:val="Heading3"/>
        <w:rPr>
          <w:rFonts w:eastAsia="Times New Roman" w:cs="Times New Roman"/>
        </w:rPr>
      </w:pPr>
      <w:r>
        <w:rPr>
          <w:rFonts w:eastAsia="Times New Roman" w:cs="Times New Roman"/>
        </w:rPr>
        <w:t xml:space="preserve">Minimal feature requirements for </w:t>
      </w:r>
      <w:proofErr w:type="spellStart"/>
      <w:r>
        <w:rPr>
          <w:rFonts w:eastAsia="Times New Roman" w:cs="Times New Roman"/>
        </w:rPr>
        <w:t>MOOChood</w:t>
      </w:r>
      <w:proofErr w:type="spellEnd"/>
    </w:p>
    <w:p w:rsidR="00633E3F" w:rsidRDefault="00633E3F" w:rsidP="00633E3F">
      <w:pPr>
        <w:rPr>
          <w:rFonts w:eastAsia="Times New Roman" w:cs="Times New Roman"/>
        </w:rPr>
      </w:pPr>
      <w:r>
        <w:rPr>
          <w:rFonts w:eastAsia="Times New Roman" w:cs="Times New Roman"/>
        </w:rPr>
        <w:t>These features describe all MOOCs. A course has to pretty much meet all of these to be considered for a MOOC.</w:t>
      </w:r>
    </w:p>
    <w:p w:rsidR="00633E3F" w:rsidRDefault="00633E3F" w:rsidP="00633E3F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To satisfy the label of </w:t>
      </w:r>
      <w:r>
        <w:rPr>
          <w:rStyle w:val="Strong"/>
          <w:rFonts w:eastAsia="Times New Roman" w:cs="Times New Roman"/>
        </w:rPr>
        <w:t>massive</w:t>
      </w:r>
      <w:r>
        <w:rPr>
          <w:rFonts w:eastAsia="Times New Roman" w:cs="Times New Roman"/>
        </w:rPr>
        <w:t xml:space="preserve">: Give access to a larger group of students than a single class or institution could (this could be a small absolute number in case of very </w:t>
      </w:r>
      <w:proofErr w:type="spellStart"/>
      <w:r>
        <w:rPr>
          <w:rFonts w:eastAsia="Times New Roman" w:cs="Times New Roman"/>
        </w:rPr>
        <w:t>specialised</w:t>
      </w:r>
      <w:proofErr w:type="spellEnd"/>
      <w:r>
        <w:rPr>
          <w:rFonts w:eastAsia="Times New Roman" w:cs="Times New Roman"/>
        </w:rPr>
        <w:t xml:space="preserve"> subjects)</w:t>
      </w:r>
    </w:p>
    <w:p w:rsidR="00633E3F" w:rsidRDefault="00633E3F" w:rsidP="00633E3F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To satisfy the label of </w:t>
      </w:r>
      <w:r>
        <w:rPr>
          <w:rStyle w:val="Strong"/>
          <w:rFonts w:eastAsia="Times New Roman" w:cs="Times New Roman"/>
        </w:rPr>
        <w:t>open</w:t>
      </w:r>
      <w:r>
        <w:rPr>
          <w:rFonts w:eastAsia="Times New Roman" w:cs="Times New Roman"/>
        </w:rPr>
        <w:t xml:space="preserve">: Are </w:t>
      </w:r>
      <w:hyperlink r:id="rId7" w:tooltip="Open access" w:history="1">
        <w:r>
          <w:rPr>
            <w:rStyle w:val="Hyperlink"/>
            <w:rFonts w:eastAsia="Times New Roman" w:cs="Times New Roman"/>
          </w:rPr>
          <w:t>open access</w:t>
        </w:r>
      </w:hyperlink>
      <w:r>
        <w:rPr>
          <w:rFonts w:eastAsia="Times New Roman" w:cs="Times New Roman"/>
        </w:rPr>
        <w:t xml:space="preserve"> in the sense of not requiring a test of prior knowledge (though such may be recommended) or enrollment in a larger course of study in an institution (though this may be possible, see below)</w:t>
      </w:r>
    </w:p>
    <w:p w:rsidR="00633E3F" w:rsidRDefault="00633E3F" w:rsidP="00633E3F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>To satisfy the label of </w:t>
      </w:r>
      <w:r>
        <w:rPr>
          <w:rStyle w:val="Strong"/>
          <w:rFonts w:eastAsia="Times New Roman" w:cs="Times New Roman"/>
        </w:rPr>
        <w:t>open</w:t>
      </w:r>
      <w:r>
        <w:rPr>
          <w:rFonts w:eastAsia="Times New Roman" w:cs="Times New Roman"/>
        </w:rPr>
        <w:t>: Do not require payment just for access to content and peers. But payments for other things (like tutor support, assessment, participation in ancillary events) may not be free.</w:t>
      </w:r>
    </w:p>
    <w:p w:rsidR="00633E3F" w:rsidRDefault="00633E3F" w:rsidP="00633E3F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To satisfy the label of </w:t>
      </w:r>
      <w:r>
        <w:rPr>
          <w:rStyle w:val="Strong"/>
          <w:rFonts w:eastAsia="Times New Roman" w:cs="Times New Roman"/>
        </w:rPr>
        <w:t>online</w:t>
      </w:r>
      <w:r>
        <w:rPr>
          <w:rFonts w:eastAsia="Times New Roman" w:cs="Times New Roman"/>
        </w:rPr>
        <w:t xml:space="preserve">: Use an online method of delivery making the most of what the web medium has to offer. Ideally </w:t>
      </w:r>
      <w:proofErr w:type="spellStart"/>
      <w:r>
        <w:rPr>
          <w:rFonts w:eastAsia="Times New Roman" w:cs="Times New Roman"/>
        </w:rPr>
        <w:t>utilising</w:t>
      </w:r>
      <w:proofErr w:type="spellEnd"/>
      <w:r>
        <w:rPr>
          <w:rFonts w:eastAsia="Times New Roman" w:cs="Times New Roman"/>
        </w:rPr>
        <w:t xml:space="preserve"> multiple modes of delivering content (video, audio, text, animation). This could be pre-recorded, live or a combination of the two.</w:t>
      </w:r>
    </w:p>
    <w:p w:rsidR="00633E3F" w:rsidRDefault="00633E3F" w:rsidP="00633E3F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To satisfy the label of </w:t>
      </w:r>
      <w:r>
        <w:rPr>
          <w:rStyle w:val="Strong"/>
          <w:rFonts w:eastAsia="Times New Roman" w:cs="Times New Roman"/>
        </w:rPr>
        <w:t>course</w:t>
      </w:r>
      <w:r>
        <w:rPr>
          <w:rFonts w:eastAsia="Times New Roman" w:cs="Times New Roman"/>
        </w:rPr>
        <w:t xml:space="preserve">: Follow a course of </w:t>
      </w:r>
      <w:r>
        <w:rPr>
          <w:rStyle w:val="Strong"/>
          <w:rFonts w:eastAsia="Times New Roman" w:cs="Times New Roman"/>
        </w:rPr>
        <w:t>st</w:t>
      </w:r>
      <w:r>
        <w:rPr>
          <w:rFonts w:eastAsia="Times New Roman" w:cs="Times New Roman"/>
        </w:rPr>
        <w:t>udy with time-sensitive elements towards a specified learning outcome or a set of outcomes.</w:t>
      </w:r>
    </w:p>
    <w:p w:rsidR="00633E3F" w:rsidRDefault="00633E3F" w:rsidP="00633E3F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>To satisfy the label of </w:t>
      </w:r>
      <w:r>
        <w:rPr>
          <w:rStyle w:val="Strong"/>
          <w:rFonts w:eastAsia="Times New Roman" w:cs="Times New Roman"/>
        </w:rPr>
        <w:t>online course</w:t>
      </w:r>
      <w:r>
        <w:rPr>
          <w:rFonts w:eastAsia="Times New Roman" w:cs="Times New Roman"/>
        </w:rPr>
        <w:t xml:space="preserve">:  Facilitate asynchronous interaction between as many participants as possible. This can be done via course-specific forums (ideally with some </w:t>
      </w:r>
      <w:proofErr w:type="spellStart"/>
      <w:r>
        <w:rPr>
          <w:rFonts w:eastAsia="Times New Roman" w:cs="Times New Roman"/>
        </w:rPr>
        <w:t>curation</w:t>
      </w:r>
      <w:proofErr w:type="spellEnd"/>
      <w:r>
        <w:rPr>
          <w:rFonts w:eastAsia="Times New Roman" w:cs="Times New Roman"/>
        </w:rPr>
        <w:t xml:space="preserve"> facility such as voting up and down) or via generalized platforms such as Twitter or Blogs and comments.</w:t>
      </w:r>
    </w:p>
    <w:p w:rsidR="00633E3F" w:rsidRDefault="00633E3F" w:rsidP="00633E3F">
      <w:pPr>
        <w:rPr>
          <w:rFonts w:eastAsia="Times New Roman" w:cs="Times New Roman"/>
        </w:rPr>
      </w:pPr>
      <w:r>
        <w:rPr>
          <w:rFonts w:eastAsia="Times New Roman" w:cs="Times New Roman"/>
        </w:rPr>
        <w:t>I think all courses that are called a MOOC, these days, will meet these criteria.</w:t>
      </w:r>
    </w:p>
    <w:p w:rsidR="00633E3F" w:rsidRDefault="00633E3F" w:rsidP="00633E3F">
      <w:pPr>
        <w:pStyle w:val="Heading3"/>
        <w:rPr>
          <w:rFonts w:eastAsia="Times New Roman" w:cs="Times New Roman"/>
        </w:rPr>
      </w:pPr>
      <w:r>
        <w:rPr>
          <w:rFonts w:eastAsia="Times New Roman" w:cs="Times New Roman"/>
        </w:rPr>
        <w:t>Salient but optional MOOC features</w:t>
      </w:r>
    </w:p>
    <w:p w:rsidR="00633E3F" w:rsidRDefault="00633E3F" w:rsidP="00633E3F">
      <w:pPr>
        <w:pStyle w:val="NormalWeb"/>
      </w:pPr>
      <w:r>
        <w:t xml:space="preserve">These features are typical of some MOOCs with a broader interpretation </w:t>
      </w:r>
      <w:proofErr w:type="spellStart"/>
      <w:r>
        <w:t>ofopenness</w:t>
      </w:r>
      <w:proofErr w:type="spellEnd"/>
      <w:r>
        <w:t>. Some people consider these to be essential.</w:t>
      </w:r>
    </w:p>
    <w:p w:rsidR="00633E3F" w:rsidRDefault="00633E3F" w:rsidP="00633E3F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 xml:space="preserve">Define </w:t>
      </w:r>
      <w:r>
        <w:rPr>
          <w:rStyle w:val="Strong"/>
          <w:rFonts w:eastAsia="Times New Roman" w:cs="Times New Roman"/>
        </w:rPr>
        <w:t>open </w:t>
      </w:r>
      <w:r>
        <w:rPr>
          <w:rFonts w:eastAsia="Times New Roman" w:cs="Times New Roman"/>
        </w:rPr>
        <w:t xml:space="preserve">and </w:t>
      </w:r>
      <w:r>
        <w:rPr>
          <w:rStyle w:val="Strong"/>
          <w:rFonts w:eastAsia="Times New Roman" w:cs="Times New Roman"/>
        </w:rPr>
        <w:t>online</w:t>
      </w:r>
      <w:r>
        <w:rPr>
          <w:rFonts w:eastAsia="Times New Roman" w:cs="Times New Roman"/>
        </w:rPr>
        <w:t xml:space="preserve"> in such a way that it does away with the constraints of the </w:t>
      </w:r>
      <w:hyperlink r:id="rId8" w:tooltip="Virtual learning environment" w:history="1">
        <w:r>
          <w:rPr>
            <w:rStyle w:val="Hyperlink"/>
            <w:rFonts w:eastAsia="Times New Roman" w:cs="Times New Roman"/>
          </w:rPr>
          <w:t>VLE</w:t>
        </w:r>
      </w:hyperlink>
      <w:r>
        <w:rPr>
          <w:rFonts w:eastAsia="Times New Roman" w:cs="Times New Roman"/>
        </w:rPr>
        <w:t xml:space="preserve"> and having students use the open web</w:t>
      </w:r>
    </w:p>
    <w:p w:rsidR="00633E3F" w:rsidRDefault="00633E3F" w:rsidP="00633E3F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 xml:space="preserve">Extend definition of </w:t>
      </w:r>
      <w:r>
        <w:rPr>
          <w:rStyle w:val="Strong"/>
          <w:rFonts w:eastAsia="Times New Roman" w:cs="Times New Roman"/>
        </w:rPr>
        <w:t>open </w:t>
      </w:r>
      <w:r>
        <w:rPr>
          <w:rFonts w:eastAsia="Times New Roman" w:cs="Times New Roman"/>
        </w:rPr>
        <w:t xml:space="preserve">by relying on </w:t>
      </w:r>
      <w:hyperlink r:id="rId9" w:tooltip="Open content" w:history="1">
        <w:r>
          <w:rPr>
            <w:rStyle w:val="Hyperlink"/>
            <w:rFonts w:eastAsia="Times New Roman" w:cs="Times New Roman"/>
          </w:rPr>
          <w:t>open content</w:t>
        </w:r>
      </w:hyperlink>
      <w:r>
        <w:rPr>
          <w:rFonts w:eastAsia="Times New Roman" w:cs="Times New Roman"/>
        </w:rPr>
        <w:t xml:space="preserve"> in the strict sense (openly licensed, as well as free)</w:t>
      </w:r>
    </w:p>
    <w:p w:rsidR="00633E3F" w:rsidRDefault="00633E3F" w:rsidP="00633E3F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Take advantage of </w:t>
      </w:r>
      <w:r>
        <w:rPr>
          <w:rStyle w:val="Strong"/>
          <w:rFonts w:eastAsia="Times New Roman" w:cs="Times New Roman"/>
        </w:rPr>
        <w:t>online</w:t>
      </w:r>
      <w:r>
        <w:rPr>
          <w:rFonts w:eastAsia="Times New Roman" w:cs="Times New Roman"/>
        </w:rPr>
        <w:t xml:space="preserve"> by providing opportunities for </w:t>
      </w:r>
      <w:r>
        <w:rPr>
          <w:rStyle w:val="Strong"/>
          <w:rFonts w:eastAsia="Times New Roman" w:cs="Times New Roman"/>
        </w:rPr>
        <w:t>openness </w:t>
      </w:r>
      <w:r>
        <w:rPr>
          <w:rFonts w:eastAsia="Times New Roman" w:cs="Times New Roman"/>
        </w:rPr>
        <w:t xml:space="preserve">by encouraging the creation of new content by participants and/or </w:t>
      </w:r>
      <w:proofErr w:type="spellStart"/>
      <w:r>
        <w:rPr>
          <w:rFonts w:eastAsia="Times New Roman" w:cs="Times New Roman"/>
        </w:rPr>
        <w:t>curation</w:t>
      </w:r>
      <w:proofErr w:type="spellEnd"/>
      <w:r>
        <w:rPr>
          <w:rFonts w:eastAsia="Times New Roman" w:cs="Times New Roman"/>
        </w:rPr>
        <w:t xml:space="preserve"> of existing content as part of the learning process</w:t>
      </w:r>
    </w:p>
    <w:p w:rsidR="00633E3F" w:rsidRDefault="00633E3F" w:rsidP="00633E3F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 xml:space="preserve">Extending the definition of </w:t>
      </w:r>
      <w:r>
        <w:rPr>
          <w:rStyle w:val="Strong"/>
          <w:rFonts w:eastAsia="Times New Roman" w:cs="Times New Roman"/>
        </w:rPr>
        <w:t>open </w:t>
      </w:r>
      <w:r>
        <w:rPr>
          <w:rFonts w:eastAsia="Times New Roman" w:cs="Times New Roman"/>
        </w:rPr>
        <w:t xml:space="preserve">by encouraging the creation of </w:t>
      </w:r>
      <w:hyperlink r:id="rId10" w:tooltip="Personal Learning Networks" w:history="1">
        <w:r>
          <w:rPr>
            <w:rStyle w:val="Hyperlink"/>
            <w:rFonts w:eastAsia="Times New Roman" w:cs="Times New Roman"/>
          </w:rPr>
          <w:t>Personal Learning Networks</w:t>
        </w:r>
      </w:hyperlink>
      <w:r>
        <w:rPr>
          <w:rFonts w:eastAsia="Times New Roman" w:cs="Times New Roman"/>
        </w:rPr>
        <w:t xml:space="preserve"> by participants that break outside the typical walled-gardens of a course</w:t>
      </w:r>
    </w:p>
    <w:p w:rsidR="00633E3F" w:rsidRDefault="00633E3F" w:rsidP="00633E3F">
      <w:pPr>
        <w:pStyle w:val="NormalWeb"/>
      </w:pPr>
      <w:r>
        <w:t xml:space="preserve">Most </w:t>
      </w:r>
      <w:proofErr w:type="spellStart"/>
      <w:r>
        <w:t>connectivist</w:t>
      </w:r>
      <w:proofErr w:type="spellEnd"/>
      <w:r>
        <w:t xml:space="preserve"> MOOCs (or </w:t>
      </w:r>
      <w:proofErr w:type="spellStart"/>
      <w:r>
        <w:t>cMOOCs</w:t>
      </w:r>
      <w:proofErr w:type="spellEnd"/>
      <w:r>
        <w:t xml:space="preserve">) will meet these criteria, but most </w:t>
      </w:r>
      <w:proofErr w:type="spellStart"/>
      <w:r>
        <w:t>xMOOCs</w:t>
      </w:r>
      <w:proofErr w:type="spellEnd"/>
      <w:r>
        <w:t xml:space="preserve"> by </w:t>
      </w:r>
      <w:proofErr w:type="spellStart"/>
      <w:r>
        <w:t>Coursera</w:t>
      </w:r>
      <w:proofErr w:type="spellEnd"/>
      <w:r>
        <w:t xml:space="preserve">, </w:t>
      </w:r>
      <w:proofErr w:type="spellStart"/>
      <w:r>
        <w:t>Udacity</w:t>
      </w:r>
      <w:proofErr w:type="spellEnd"/>
      <w:r>
        <w:t xml:space="preserve"> and </w:t>
      </w:r>
      <w:proofErr w:type="spellStart"/>
      <w:r>
        <w:t>edX</w:t>
      </w:r>
      <w:proofErr w:type="spellEnd"/>
      <w:r>
        <w:t xml:space="preserve"> will not.</w:t>
      </w:r>
    </w:p>
    <w:p w:rsidR="00633E3F" w:rsidRDefault="00633E3F" w:rsidP="00633E3F">
      <w:pPr>
        <w:pStyle w:val="Heading3"/>
        <w:rPr>
          <w:rFonts w:eastAsia="Times New Roman" w:cs="Times New Roman"/>
        </w:rPr>
      </w:pPr>
    </w:p>
    <w:p w:rsidR="00633E3F" w:rsidRDefault="00633E3F" w:rsidP="00633E3F">
      <w:pPr>
        <w:pStyle w:val="Heading3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Edge features of a MOOC</w:t>
      </w:r>
    </w:p>
    <w:p w:rsidR="00633E3F" w:rsidRDefault="00633E3F" w:rsidP="00633E3F">
      <w:pPr>
        <w:rPr>
          <w:rFonts w:eastAsia="Times New Roman" w:cs="Times New Roman"/>
        </w:rPr>
      </w:pPr>
      <w:r>
        <w:rPr>
          <w:rFonts w:eastAsia="Times New Roman" w:cs="Times New Roman"/>
        </w:rPr>
        <w:t>These features break or bend one of the minimal requirements but might still qualify as a MOOC in some instances if the overall shape is sufficiently MOOC-like. Individual will vary in their willingness to accept something with these features as a MOOC.</w:t>
      </w:r>
    </w:p>
    <w:p w:rsidR="00633E3F" w:rsidRDefault="00633E3F" w:rsidP="00633E3F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 xml:space="preserve">Untimed learning communities working towards a learning outcome break the </w:t>
      </w:r>
      <w:r>
        <w:rPr>
          <w:rStyle w:val="Strong"/>
          <w:rFonts w:eastAsia="Times New Roman" w:cs="Times New Roman"/>
        </w:rPr>
        <w:t>course </w:t>
      </w:r>
      <w:r>
        <w:rPr>
          <w:rFonts w:eastAsia="Times New Roman" w:cs="Times New Roman"/>
        </w:rPr>
        <w:t>criterion of time-</w:t>
      </w:r>
      <w:proofErr w:type="spellStart"/>
      <w:r>
        <w:rPr>
          <w:rFonts w:eastAsia="Times New Roman" w:cs="Times New Roman"/>
        </w:rPr>
        <w:t>boundedness</w:t>
      </w:r>
      <w:proofErr w:type="spellEnd"/>
      <w:r>
        <w:rPr>
          <w:rFonts w:eastAsia="Times New Roman" w:cs="Times New Roman"/>
        </w:rPr>
        <w:t xml:space="preserve">. This could be </w:t>
      </w:r>
      <w:proofErr w:type="gramStart"/>
      <w:r>
        <w:rPr>
          <w:rFonts w:eastAsia="Times New Roman" w:cs="Times New Roman"/>
        </w:rPr>
        <w:t>because,</w:t>
      </w:r>
      <w:proofErr w:type="gramEnd"/>
      <w:r>
        <w:rPr>
          <w:rFonts w:eastAsia="Times New Roman" w:cs="Times New Roman"/>
        </w:rPr>
        <w:t xml:space="preserve"> there are no paced activities – e.g. weekly focus, or no specified end. But with sufficient family resemblance a “course” like this could still be considered a MOOC.</w:t>
      </w:r>
    </w:p>
    <w:p w:rsidR="00633E3F" w:rsidRDefault="00633E3F" w:rsidP="00633E3F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>Accredited online courses allied with a specific institution may not fully comply with the criterion of </w:t>
      </w:r>
      <w:r>
        <w:rPr>
          <w:rStyle w:val="Strong"/>
          <w:rFonts w:eastAsia="Times New Roman" w:cs="Times New Roman"/>
        </w:rPr>
        <w:t>open</w:t>
      </w:r>
      <w:r>
        <w:rPr>
          <w:rFonts w:eastAsia="Times New Roman" w:cs="Times New Roman"/>
        </w:rPr>
        <w:t xml:space="preserve"> but if they allow outsiders, they will still qualify as a MOOC.</w:t>
      </w:r>
    </w:p>
    <w:p w:rsidR="00633E3F" w:rsidRDefault="00633E3F" w:rsidP="00633E3F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>Events without any specified learning outcomes might still be considered MOOCs if they specify learning experiences, instead.</w:t>
      </w:r>
    </w:p>
    <w:p w:rsidR="00633E3F" w:rsidRDefault="00633E3F" w:rsidP="00633E3F">
      <w:pPr>
        <w:pStyle w:val="Heading3"/>
        <w:rPr>
          <w:rFonts w:eastAsia="Times New Roman" w:cs="Times New Roman"/>
        </w:rPr>
      </w:pPr>
      <w:r>
        <w:rPr>
          <w:rFonts w:eastAsia="Times New Roman" w:cs="Times New Roman"/>
        </w:rPr>
        <w:t>Disqualifying properties for a MOOC</w:t>
      </w:r>
    </w:p>
    <w:p w:rsidR="00633E3F" w:rsidRDefault="00633E3F" w:rsidP="00633E3F">
      <w:pPr>
        <w:pStyle w:val="NormalWeb"/>
      </w:pPr>
      <w:r>
        <w:t>These things might have some limited properties of a MOOC but not enough to be considered one. They generally do not have the “look of a MOOC” but are sometimes listed in the same context.</w:t>
      </w:r>
    </w:p>
    <w:p w:rsidR="00633E3F" w:rsidRDefault="00633E3F" w:rsidP="00633E3F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>Collection of freely accessible learning materials (</w:t>
      </w:r>
      <w:hyperlink r:id="rId11" w:tooltip="Khan Academy" w:history="1">
        <w:r>
          <w:rPr>
            <w:rStyle w:val="Hyperlink"/>
            <w:rFonts w:eastAsia="Times New Roman" w:cs="Times New Roman"/>
          </w:rPr>
          <w:t>Khan Academy</w:t>
        </w:r>
      </w:hyperlink>
      <w:r>
        <w:rPr>
          <w:rFonts w:eastAsia="Times New Roman" w:cs="Times New Roman"/>
        </w:rPr>
        <w:t xml:space="preserve">, </w:t>
      </w:r>
      <w:hyperlink r:id="rId12" w:tooltip="ITunes Store" w:history="1">
        <w:r>
          <w:rPr>
            <w:rStyle w:val="Hyperlink"/>
            <w:rFonts w:eastAsia="Times New Roman" w:cs="Times New Roman"/>
          </w:rPr>
          <w:t>iTunes U</w:t>
        </w:r>
      </w:hyperlink>
      <w:r>
        <w:rPr>
          <w:rFonts w:eastAsia="Times New Roman" w:cs="Times New Roman"/>
        </w:rPr>
        <w:t>, Open Courseware) are massive, online and open but not a course.</w:t>
      </w:r>
    </w:p>
    <w:p w:rsidR="00633E3F" w:rsidRDefault="00633E3F" w:rsidP="00633E3F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>Lecture series without an outcome (</w:t>
      </w:r>
      <w:hyperlink r:id="rId13" w:history="1">
        <w:r>
          <w:rPr>
            <w:rStyle w:val="Hyperlink"/>
            <w:rFonts w:eastAsia="Times New Roman" w:cs="Times New Roman"/>
          </w:rPr>
          <w:t>LSE public lectures</w:t>
        </w:r>
      </w:hyperlink>
      <w:r>
        <w:rPr>
          <w:rFonts w:eastAsia="Times New Roman" w:cs="Times New Roman"/>
        </w:rPr>
        <w:t>, </w:t>
      </w:r>
      <w:hyperlink r:id="rId14" w:history="1">
        <w:r>
          <w:rPr>
            <w:rStyle w:val="Hyperlink"/>
            <w:rFonts w:eastAsia="Times New Roman" w:cs="Times New Roman"/>
          </w:rPr>
          <w:t>New Books Network</w:t>
        </w:r>
      </w:hyperlink>
      <w:r>
        <w:rPr>
          <w:rFonts w:eastAsia="Times New Roman" w:cs="Times New Roman"/>
        </w:rPr>
        <w:t>) are online and open but not a course and may not be massive.</w:t>
      </w:r>
    </w:p>
    <w:p w:rsidR="00633E3F" w:rsidRDefault="00633E3F" w:rsidP="00633E3F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>A continuous generalized Personal Learning Network is online and open but neither massive nor a course.</w:t>
      </w:r>
    </w:p>
    <w:p w:rsidR="00633E3F" w:rsidRDefault="00633E3F" w:rsidP="00633E3F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 xml:space="preserve">An online learning or study support community is online but it’s not a course and may not be </w:t>
      </w:r>
      <w:proofErr w:type="gramStart"/>
      <w:r>
        <w:rPr>
          <w:rFonts w:eastAsia="Times New Roman" w:cs="Times New Roman"/>
        </w:rPr>
        <w:t>either massive nor</w:t>
      </w:r>
      <w:proofErr w:type="gramEnd"/>
      <w:r>
        <w:rPr>
          <w:rFonts w:eastAsia="Times New Roman" w:cs="Times New Roman"/>
        </w:rPr>
        <w:t xml:space="preserve"> open.</w:t>
      </w:r>
    </w:p>
    <w:p w:rsidR="00633E3F" w:rsidRDefault="00633E3F" w:rsidP="00633E3F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="Times New Roman"/>
        </w:rPr>
      </w:pPr>
      <w:r>
        <w:rPr>
          <w:rFonts w:eastAsia="Times New Roman" w:cs="Times New Roman"/>
        </w:rPr>
        <w:t>Large scale live online lectures/webinars (</w:t>
      </w:r>
      <w:hyperlink r:id="rId15" w:tooltip="Justice: What's The Right Thing To Do? Episode 01 &quot;THE MORAL SIDE OF MURDER&quot;" w:history="1">
        <w:r>
          <w:rPr>
            <w:rStyle w:val="Hyperlink"/>
            <w:rFonts w:eastAsia="Times New Roman" w:cs="Times New Roman"/>
          </w:rPr>
          <w:t xml:space="preserve">Michael </w:t>
        </w:r>
        <w:proofErr w:type="spellStart"/>
        <w:r>
          <w:rPr>
            <w:rStyle w:val="Hyperlink"/>
            <w:rFonts w:eastAsia="Times New Roman" w:cs="Times New Roman"/>
          </w:rPr>
          <w:t>Sandel</w:t>
        </w:r>
        <w:proofErr w:type="spellEnd"/>
      </w:hyperlink>
      <w:r>
        <w:rPr>
          <w:rFonts w:eastAsia="Times New Roman" w:cs="Times New Roman"/>
        </w:rPr>
        <w:t xml:space="preserve">, </w:t>
      </w:r>
      <w:hyperlink r:id="rId16" w:tooltip="List of Reith Lectures" w:history="1">
        <w:r>
          <w:rPr>
            <w:rStyle w:val="Hyperlink"/>
            <w:rFonts w:eastAsia="Times New Roman" w:cs="Times New Roman"/>
          </w:rPr>
          <w:t>Reith Lectures</w:t>
        </w:r>
      </w:hyperlink>
      <w:r>
        <w:rPr>
          <w:rFonts w:eastAsia="Times New Roman" w:cs="Times New Roman"/>
        </w:rPr>
        <w:t>) are massive and may have some course-like properties but offer limited interaction between participants. But do not have a family resemblance to a MOOC.</w:t>
      </w:r>
    </w:p>
    <w:p w:rsidR="00633E3F" w:rsidRDefault="00633E3F"/>
    <w:p w:rsidR="00633E3F" w:rsidRDefault="00633E3F">
      <w:r>
        <w:t xml:space="preserve">REFERENCE - </w:t>
      </w:r>
      <w:hyperlink r:id="rId17" w:history="1">
        <w:r w:rsidRPr="00AB0E2F">
          <w:rPr>
            <w:rStyle w:val="Hyperlink"/>
          </w:rPr>
          <w:t>http://researchity.net/2012/08/14/what-is-and-what-is-not-a-mooc-a-picture-of-family-resemblance-working-undefinition-moocmooc/</w:t>
        </w:r>
      </w:hyperlink>
    </w:p>
    <w:p w:rsidR="00633E3F" w:rsidRDefault="00633E3F"/>
    <w:tbl>
      <w:tblPr>
        <w:tblStyle w:val="TableGrid"/>
        <w:tblW w:w="0" w:type="auto"/>
        <w:tblLook w:val="04A0"/>
      </w:tblPr>
      <w:tblGrid>
        <w:gridCol w:w="8516"/>
      </w:tblGrid>
      <w:tr w:rsidR="0014169F" w:rsidTr="0014169F">
        <w:tc>
          <w:tcPr>
            <w:tcW w:w="8516" w:type="dxa"/>
          </w:tcPr>
          <w:p w:rsidR="0014169F" w:rsidRPr="0014169F" w:rsidRDefault="0014169F">
            <w:pPr>
              <w:rPr>
                <w:sz w:val="28"/>
                <w:szCs w:val="28"/>
              </w:rPr>
            </w:pPr>
            <w:bookmarkStart w:id="0" w:name="_GoBack"/>
            <w:r w:rsidRPr="0014169F">
              <w:rPr>
                <w:sz w:val="28"/>
                <w:szCs w:val="28"/>
              </w:rPr>
              <w:t>HOW is a MOOC Different from your existing LMS Course?</w:t>
            </w:r>
          </w:p>
          <w:p w:rsidR="0014169F" w:rsidRDefault="0014169F">
            <w:r>
              <w:t>(Blackboard / Moodle / Desire2Learn Course)</w:t>
            </w:r>
          </w:p>
          <w:bookmarkEnd w:id="0"/>
          <w:p w:rsidR="0014169F" w:rsidRDefault="0014169F"/>
          <w:p w:rsidR="0014169F" w:rsidRDefault="0014169F"/>
          <w:p w:rsidR="0014169F" w:rsidRDefault="0014169F"/>
          <w:p w:rsidR="0014169F" w:rsidRDefault="0014169F"/>
          <w:p w:rsidR="0014169F" w:rsidRDefault="0014169F"/>
          <w:p w:rsidR="0014169F" w:rsidRDefault="0014169F"/>
          <w:p w:rsidR="0014169F" w:rsidRDefault="0014169F"/>
        </w:tc>
      </w:tr>
    </w:tbl>
    <w:p w:rsidR="00633E3F" w:rsidRDefault="00633E3F"/>
    <w:sectPr w:rsidR="00633E3F" w:rsidSect="00633E3F">
      <w:footerReference w:type="default" r:id="rId18"/>
      <w:pgSz w:w="11900" w:h="16840"/>
      <w:pgMar w:top="993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BAE" w:rsidRDefault="00EA2BAE" w:rsidP="004E67B3">
      <w:r>
        <w:separator/>
      </w:r>
    </w:p>
  </w:endnote>
  <w:endnote w:type="continuationSeparator" w:id="0">
    <w:p w:rsidR="00EA2BAE" w:rsidRDefault="00EA2BAE" w:rsidP="004E67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52764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4E67B3" w:rsidRDefault="004E67B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2</w:t>
            </w:r>
            <w:r>
              <w:rPr>
                <w:b/>
              </w:rPr>
              <w:fldChar w:fldCharType="end"/>
            </w:r>
            <w:r>
              <w:t xml:space="preserve"> of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2</w:t>
            </w:r>
            <w:r>
              <w:rPr>
                <w:b/>
              </w:rPr>
              <w:fldChar w:fldCharType="end"/>
            </w:r>
          </w:p>
        </w:sdtContent>
      </w:sdt>
    </w:sdtContent>
  </w:sdt>
  <w:p w:rsidR="004E67B3" w:rsidRDefault="004E67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BAE" w:rsidRDefault="00EA2BAE" w:rsidP="004E67B3">
      <w:r>
        <w:separator/>
      </w:r>
    </w:p>
  </w:footnote>
  <w:footnote w:type="continuationSeparator" w:id="0">
    <w:p w:rsidR="00EA2BAE" w:rsidRDefault="00EA2BAE" w:rsidP="004E67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440B"/>
    <w:multiLevelType w:val="multilevel"/>
    <w:tmpl w:val="266EA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D93902"/>
    <w:multiLevelType w:val="multilevel"/>
    <w:tmpl w:val="A114F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9F3630"/>
    <w:multiLevelType w:val="multilevel"/>
    <w:tmpl w:val="09B6F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672485"/>
    <w:multiLevelType w:val="multilevel"/>
    <w:tmpl w:val="7826E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33E3F"/>
    <w:rsid w:val="0014169F"/>
    <w:rsid w:val="001B2820"/>
    <w:rsid w:val="004E67B3"/>
    <w:rsid w:val="00633E3F"/>
    <w:rsid w:val="006F585C"/>
    <w:rsid w:val="00EA2BAE"/>
    <w:rsid w:val="00F91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E3F"/>
  </w:style>
  <w:style w:type="paragraph" w:styleId="Heading3">
    <w:name w:val="heading 3"/>
    <w:basedOn w:val="Normal"/>
    <w:link w:val="Heading3Char"/>
    <w:uiPriority w:val="9"/>
    <w:qFormat/>
    <w:rsid w:val="00633E3F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33E3F"/>
    <w:rPr>
      <w:rFonts w:ascii="Times" w:hAnsi="Times"/>
      <w:b/>
      <w:bCs/>
      <w:sz w:val="27"/>
      <w:szCs w:val="27"/>
      <w:lang w:val="en-AU"/>
    </w:rPr>
  </w:style>
  <w:style w:type="character" w:styleId="Hyperlink">
    <w:name w:val="Hyperlink"/>
    <w:basedOn w:val="DefaultParagraphFont"/>
    <w:uiPriority w:val="99"/>
    <w:unhideWhenUsed/>
    <w:rsid w:val="00633E3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33E3F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AU"/>
    </w:rPr>
  </w:style>
  <w:style w:type="character" w:styleId="Strong">
    <w:name w:val="Strong"/>
    <w:basedOn w:val="DefaultParagraphFont"/>
    <w:uiPriority w:val="22"/>
    <w:qFormat/>
    <w:rsid w:val="00633E3F"/>
    <w:rPr>
      <w:b/>
      <w:bCs/>
    </w:rPr>
  </w:style>
  <w:style w:type="table" w:styleId="TableGrid">
    <w:name w:val="Table Grid"/>
    <w:basedOn w:val="TableNormal"/>
    <w:uiPriority w:val="59"/>
    <w:rsid w:val="001416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E67B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67B3"/>
  </w:style>
  <w:style w:type="paragraph" w:styleId="Footer">
    <w:name w:val="footer"/>
    <w:basedOn w:val="Normal"/>
    <w:link w:val="FooterChar"/>
    <w:uiPriority w:val="99"/>
    <w:unhideWhenUsed/>
    <w:rsid w:val="004E67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7B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E3F"/>
  </w:style>
  <w:style w:type="paragraph" w:styleId="Heading3">
    <w:name w:val="heading 3"/>
    <w:basedOn w:val="Normal"/>
    <w:link w:val="Heading3Char"/>
    <w:uiPriority w:val="9"/>
    <w:qFormat/>
    <w:rsid w:val="00633E3F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33E3F"/>
    <w:rPr>
      <w:rFonts w:ascii="Times" w:hAnsi="Times"/>
      <w:b/>
      <w:bCs/>
      <w:sz w:val="27"/>
      <w:szCs w:val="27"/>
      <w:lang w:val="en-AU"/>
    </w:rPr>
  </w:style>
  <w:style w:type="character" w:styleId="Hyperlink">
    <w:name w:val="Hyperlink"/>
    <w:basedOn w:val="DefaultParagraphFont"/>
    <w:uiPriority w:val="99"/>
    <w:unhideWhenUsed/>
    <w:rsid w:val="00633E3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33E3F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AU"/>
    </w:rPr>
  </w:style>
  <w:style w:type="character" w:styleId="Strong">
    <w:name w:val="Strong"/>
    <w:basedOn w:val="DefaultParagraphFont"/>
    <w:uiPriority w:val="22"/>
    <w:qFormat/>
    <w:rsid w:val="00633E3F"/>
    <w:rPr>
      <w:b/>
      <w:bCs/>
    </w:rPr>
  </w:style>
  <w:style w:type="table" w:styleId="TableGrid">
    <w:name w:val="Table Grid"/>
    <w:basedOn w:val="TableNormal"/>
    <w:uiPriority w:val="59"/>
    <w:rsid w:val="001416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Virtual_learning_environment" TargetMode="External"/><Relationship Id="rId13" Type="http://schemas.openxmlformats.org/officeDocument/2006/relationships/hyperlink" Target="http://www2.lse.ac.uk/newsAndMedia/videoAndAudio/channels/publicLecturesAndEvents/Home.aspx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en.wikipedia.org/wiki/Open_access" TargetMode="External"/><Relationship Id="rId12" Type="http://schemas.openxmlformats.org/officeDocument/2006/relationships/hyperlink" Target="http://itunes.com/" TargetMode="External"/><Relationship Id="rId17" Type="http://schemas.openxmlformats.org/officeDocument/2006/relationships/hyperlink" Target="http://researchity.net/2012/08/14/what-is-and-what-is-not-a-mooc-a-picture-of-family-resemblance-working-undefinition-moocmooc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bc.co.uk/radio4/reith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hanacademy.org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youtube.com/watch?v=kBdfcR-8hEY" TargetMode="External"/><Relationship Id="rId10" Type="http://schemas.openxmlformats.org/officeDocument/2006/relationships/hyperlink" Target="http://en.wikipedia.org/wiki/Personal_Learning_Networks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Open_content" TargetMode="External"/><Relationship Id="rId14" Type="http://schemas.openxmlformats.org/officeDocument/2006/relationships/hyperlink" Target="http://newbooksnetwor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820</Words>
  <Characters>4677</Characters>
  <Application>Microsoft Office Word</Application>
  <DocSecurity>0</DocSecurity>
  <Lines>38</Lines>
  <Paragraphs>10</Paragraphs>
  <ScaleCrop>false</ScaleCrop>
  <Company>Victoria University</Company>
  <LinksUpToDate>false</LinksUpToDate>
  <CharactersWithSpaces>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Help  </dc:creator>
  <cp:keywords/>
  <dc:description/>
  <cp:lastModifiedBy>hkpuadmin</cp:lastModifiedBy>
  <cp:revision>3</cp:revision>
  <cp:lastPrinted>2014-01-28T12:09:00Z</cp:lastPrinted>
  <dcterms:created xsi:type="dcterms:W3CDTF">2014-01-17T05:53:00Z</dcterms:created>
  <dcterms:modified xsi:type="dcterms:W3CDTF">2014-01-28T12:09:00Z</dcterms:modified>
</cp:coreProperties>
</file>